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Pr="00DA05F3" w:rsidRDefault="00D11648" w:rsidP="00D11648">
      <w:pPr>
        <w:jc w:val="right"/>
        <w:rPr>
          <w:sz w:val="18"/>
          <w:szCs w:val="18"/>
          <w:lang w:eastAsia="ar-SA"/>
        </w:rPr>
      </w:pPr>
      <w:r w:rsidRPr="00DA05F3">
        <w:rPr>
          <w:sz w:val="18"/>
          <w:szCs w:val="18"/>
          <w:lang w:eastAsia="ar-SA"/>
        </w:rPr>
        <w:t xml:space="preserve">Załącznik nr </w:t>
      </w:r>
      <w:r w:rsidR="009C1AD9" w:rsidRPr="00DA05F3">
        <w:rPr>
          <w:sz w:val="18"/>
          <w:szCs w:val="18"/>
          <w:lang w:eastAsia="ar-SA"/>
        </w:rPr>
        <w:t>5</w:t>
      </w:r>
      <w:r w:rsidR="00DA05F3">
        <w:rPr>
          <w:sz w:val="18"/>
          <w:szCs w:val="18"/>
          <w:lang w:eastAsia="ar-SA"/>
        </w:rPr>
        <w:t xml:space="preserve"> do Szczegółowych warunków konkursu ofert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</w:t>
      </w:r>
      <w:r w:rsidR="00B30C1B">
        <w:rPr>
          <w:lang w:eastAsia="ar-SA"/>
        </w:rPr>
        <w:t>3</w:t>
      </w:r>
      <w:r w:rsidR="00A8593D">
        <w:rPr>
          <w:lang w:eastAsia="ar-SA"/>
        </w:rPr>
        <w:t>/202</w:t>
      </w:r>
      <w:bookmarkStart w:id="0" w:name="_GoBack"/>
      <w:bookmarkEnd w:id="0"/>
      <w:r w:rsidR="00F81CB0">
        <w:rPr>
          <w:lang w:eastAsia="ar-SA"/>
        </w:rPr>
        <w:t>5</w:t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Na podstawie art. 21 ust. 7 ustawy z 13 maja 2016 r. o przeciwdziałaniu zagrożeniom przestępczością na tle seksualnym i ochronie małoletnich (Dz. U. z 2024 r. poz. 560) oświadczam, że kraj/e, w których zamieszkiwałem w ciągu ostatnich 20 lat zamieszkiwałam/em/nie zamieszkiwałam/em*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byłam/em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że dopuściłam/em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E21DE6" w:rsidRPr="00B30C1B" w:rsidRDefault="00D403A1" w:rsidP="00B30C1B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sectPr w:rsidR="00E21DE6" w:rsidRPr="00B30C1B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172F50"/>
    <w:rsid w:val="002900E4"/>
    <w:rsid w:val="004C599C"/>
    <w:rsid w:val="00731F34"/>
    <w:rsid w:val="007633EA"/>
    <w:rsid w:val="009C1AD9"/>
    <w:rsid w:val="00A83070"/>
    <w:rsid w:val="00A8593D"/>
    <w:rsid w:val="00A92161"/>
    <w:rsid w:val="00AC3994"/>
    <w:rsid w:val="00B30C1B"/>
    <w:rsid w:val="00B54C78"/>
    <w:rsid w:val="00D11648"/>
    <w:rsid w:val="00D403A1"/>
    <w:rsid w:val="00DA05F3"/>
    <w:rsid w:val="00DD04CA"/>
    <w:rsid w:val="00E21DE6"/>
    <w:rsid w:val="00E24F17"/>
    <w:rsid w:val="00F8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ahulip</cp:lastModifiedBy>
  <cp:revision>5</cp:revision>
  <cp:lastPrinted>2024-10-22T08:39:00Z</cp:lastPrinted>
  <dcterms:created xsi:type="dcterms:W3CDTF">2024-12-02T18:50:00Z</dcterms:created>
  <dcterms:modified xsi:type="dcterms:W3CDTF">2025-01-20T13:34:00Z</dcterms:modified>
</cp:coreProperties>
</file>